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2578894" cy="1719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8894" cy="1719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Ria Strasser-Galvis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Head of Foreign Policy Partnerships, International Government Affairs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Google 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Ria is Google’s Head of Foreign Policy Partnerships in Washington DC. She leads Google’s relationships with US government, diplomats, think tanks and organizations working on international tech policy. In her 7 years at the company, she has also served as Google’s Europe and Emerging Markets Lead. Previously, she advised the Senate Banking &amp; Appropriations committees on international affairs &amp; trade while at the U.S. Government Accountability Office (GAO). She worked at the political risk firm, Frontier Strategy Group and at State Department on the Colombia Desk. Ria is a board member of the World Bank’s Digital Development Partnership, is a Corporate Leader on the Council on Foreign Relations and is on Meridian’s Corporate Council. Ria is a double Hoya - She earned her bachelors and masters at Georgetown’s School of Foreign Service. Ria speaks Spanish and Italian and is attempting to learn German. 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